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6A" w:rsidRDefault="00D6626A" w:rsidP="00D6626A">
      <w:pPr>
        <w:pStyle w:val="a3"/>
        <w:shd w:val="clear" w:color="auto" w:fill="FFFFFF"/>
        <w:jc w:val="center"/>
        <w:rPr>
          <w:color w:val="333333"/>
        </w:rPr>
      </w:pPr>
      <w:r>
        <w:rPr>
          <w:rStyle w:val="a4"/>
          <w:b/>
          <w:bCs/>
          <w:color w:val="333333"/>
        </w:rPr>
        <w:t>Условия участия</w:t>
      </w:r>
    </w:p>
    <w:p w:rsidR="00D6626A" w:rsidRDefault="00D6626A" w:rsidP="00D6626A">
      <w:pPr>
        <w:pStyle w:val="a3"/>
        <w:shd w:val="clear" w:color="auto" w:fill="FFFFFF"/>
        <w:jc w:val="center"/>
        <w:rPr>
          <w:color w:val="333333"/>
        </w:rPr>
      </w:pPr>
      <w:r>
        <w:rPr>
          <w:color w:val="333333"/>
        </w:rPr>
        <w:t> </w:t>
      </w:r>
    </w:p>
    <w:p w:rsidR="00D6626A" w:rsidRDefault="00D6626A" w:rsidP="00D6626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Для участия в конференции необходимо до 31.05.2015г. </w:t>
      </w:r>
      <w:hyperlink r:id="rId4" w:history="1">
        <w:r>
          <w:rPr>
            <w:rStyle w:val="a8"/>
            <w:b/>
            <w:bCs/>
          </w:rPr>
          <w:t>зарегистрироваться</w:t>
        </w:r>
      </w:hyperlink>
      <w:r>
        <w:rPr>
          <w:color w:val="333333"/>
        </w:rPr>
        <w:t> и </w:t>
      </w:r>
      <w:r>
        <w:rPr>
          <w:rStyle w:val="a7"/>
          <w:color w:val="333333"/>
        </w:rPr>
        <w:t xml:space="preserve">оплатить </w:t>
      </w:r>
      <w:proofErr w:type="spellStart"/>
      <w:r>
        <w:rPr>
          <w:rStyle w:val="a7"/>
          <w:color w:val="333333"/>
        </w:rPr>
        <w:t>оргвзнос</w:t>
      </w:r>
      <w:proofErr w:type="spellEnd"/>
      <w:r>
        <w:rPr>
          <w:color w:val="333333"/>
        </w:rPr>
        <w:t xml:space="preserve">. </w:t>
      </w:r>
      <w:proofErr w:type="gramStart"/>
      <w:r>
        <w:rPr>
          <w:color w:val="333333"/>
        </w:rPr>
        <w:t xml:space="preserve">Размер </w:t>
      </w:r>
      <w:proofErr w:type="spellStart"/>
      <w:r>
        <w:rPr>
          <w:color w:val="333333"/>
        </w:rPr>
        <w:t>оргвзноса</w:t>
      </w:r>
      <w:proofErr w:type="spellEnd"/>
      <w:r>
        <w:rPr>
          <w:color w:val="333333"/>
        </w:rPr>
        <w:t xml:space="preserve"> для физических лиц при оплате до 31 апреля – 800 рублей, с 1 мая по 31 мая – 1400 руб. Для юридических лиц, не являющихся официальным спонсором, при оплате до 31 марта – 25 000 рублей, с 1 апреля по 31 мая – 35000 руб. Зарегистрировавшиеся получают право на участие в мероприятиях Конференции и Пакет Участника, включающий все официальные </w:t>
      </w:r>
      <w:proofErr w:type="spellStart"/>
      <w:r>
        <w:rPr>
          <w:color w:val="333333"/>
        </w:rPr>
        <w:t>документыКонференции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Предусматривается возможность регистрации на месте (1600 руб.). Для </w:t>
      </w:r>
      <w:r>
        <w:rPr>
          <w:rStyle w:val="a7"/>
          <w:color w:val="333333"/>
        </w:rPr>
        <w:t>бронирования гостиницы</w:t>
      </w:r>
      <w:r>
        <w:rPr>
          <w:color w:val="333333"/>
        </w:rPr>
        <w:t> при регистрации необходимо указать сроки и желательный разряд номера. Преимущественное право на участие в конференции имеют авторы тезисов и докладов.</w:t>
      </w:r>
    </w:p>
    <w:p w:rsidR="00D6626A" w:rsidRDefault="00D6626A" w:rsidP="00D6626A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Планируется публикация тезисов в журнале </w:t>
      </w:r>
      <w:r>
        <w:rPr>
          <w:rStyle w:val="a7"/>
          <w:color w:val="333333"/>
        </w:rPr>
        <w:t>«Эфферентная и физико-химическая медицина».</w:t>
      </w:r>
      <w:r>
        <w:rPr>
          <w:color w:val="333333"/>
        </w:rPr>
        <w:t> </w:t>
      </w:r>
      <w:r>
        <w:rPr>
          <w:rStyle w:val="a7"/>
          <w:color w:val="333333"/>
        </w:rPr>
        <w:t>Подача тезисов</w:t>
      </w:r>
      <w:r>
        <w:rPr>
          <w:color w:val="333333"/>
        </w:rPr>
        <w:t> возможна через интернет на сайте Конференции до 31.05.2015г.</w:t>
      </w:r>
    </w:p>
    <w:p w:rsidR="008E17C3" w:rsidRPr="00D6626A" w:rsidRDefault="008E17C3" w:rsidP="00D6626A"/>
    <w:sectPr w:rsidR="008E17C3" w:rsidRPr="00D6626A" w:rsidSect="008E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28"/>
    <w:rsid w:val="00160428"/>
    <w:rsid w:val="008E17C3"/>
    <w:rsid w:val="00D6626A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04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2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6626A"/>
    <w:rPr>
      <w:b/>
      <w:bCs/>
    </w:rPr>
  </w:style>
  <w:style w:type="character" w:styleId="a8">
    <w:name w:val="Hyperlink"/>
    <w:basedOn w:val="a0"/>
    <w:uiPriority w:val="99"/>
    <w:semiHidden/>
    <w:unhideWhenUsed/>
    <w:rsid w:val="00D66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podata.ru/~expopress/2015/gemaferez/regonlin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3</cp:revision>
  <dcterms:created xsi:type="dcterms:W3CDTF">2017-09-02T10:40:00Z</dcterms:created>
  <dcterms:modified xsi:type="dcterms:W3CDTF">2017-09-02T10:40:00Z</dcterms:modified>
</cp:coreProperties>
</file>