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1F" w:rsidRPr="00390B1F" w:rsidRDefault="00390B1F" w:rsidP="00390B1F">
      <w:pPr>
        <w:shd w:val="clear" w:color="auto" w:fill="FFFFFF"/>
        <w:spacing w:after="0" w:line="240" w:lineRule="auto"/>
        <w:ind w:right="-143"/>
        <w:jc w:val="center"/>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333333"/>
          <w:sz w:val="28"/>
          <w:szCs w:val="28"/>
          <w:shd w:val="clear" w:color="auto" w:fill="FFFFFF"/>
          <w:lang w:val="en-US" w:eastAsia="ru-RU"/>
        </w:rPr>
        <w:t>Организационный комитет конференции</w:t>
      </w:r>
    </w:p>
    <w:p w:rsidR="00390B1F" w:rsidRPr="00390B1F" w:rsidRDefault="00390B1F" w:rsidP="00390B1F">
      <w:pPr>
        <w:shd w:val="clear" w:color="auto" w:fill="FFFFFF"/>
        <w:spacing w:after="0" w:line="240" w:lineRule="auto"/>
        <w:ind w:right="-143"/>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70C0"/>
          <w:sz w:val="28"/>
          <w:szCs w:val="28"/>
          <w:shd w:val="clear" w:color="auto" w:fill="FFFFFF"/>
          <w:lang w:val="en-US" w:eastAsia="ru-RU"/>
        </w:rPr>
        <w:t> </w:t>
      </w:r>
    </w:p>
    <w:tbl>
      <w:tblPr>
        <w:tblW w:w="11493" w:type="dxa"/>
        <w:tblCellSpacing w:w="22" w:type="dxa"/>
        <w:shd w:val="clear" w:color="auto" w:fill="FFFFFF"/>
        <w:tblCellMar>
          <w:left w:w="0" w:type="dxa"/>
          <w:right w:w="0" w:type="dxa"/>
        </w:tblCellMar>
        <w:tblLook w:val="04A0"/>
      </w:tblPr>
      <w:tblGrid>
        <w:gridCol w:w="11493"/>
      </w:tblGrid>
      <w:tr w:rsidR="00390B1F" w:rsidRPr="00390B1F" w:rsidTr="00390B1F">
        <w:trPr>
          <w:trHeight w:val="907"/>
          <w:tblCellSpacing w:w="22" w:type="dxa"/>
        </w:trPr>
        <w:tc>
          <w:tcPr>
            <w:tcW w:w="10861" w:type="dxa"/>
            <w:shd w:val="clear" w:color="auto" w:fill="FFFFFF"/>
            <w:tcMar>
              <w:top w:w="0" w:type="dxa"/>
              <w:left w:w="108" w:type="dxa"/>
              <w:bottom w:w="0" w:type="dxa"/>
              <w:right w:w="108" w:type="dxa"/>
            </w:tcMar>
            <w:hideMark/>
          </w:tcPr>
          <w:tbl>
            <w:tblPr>
              <w:tblW w:w="10029" w:type="dxa"/>
              <w:tblCellSpacing w:w="22" w:type="dxa"/>
              <w:tblCellMar>
                <w:left w:w="0" w:type="dxa"/>
                <w:right w:w="0" w:type="dxa"/>
              </w:tblCellMar>
              <w:tblLook w:val="04A0"/>
            </w:tblPr>
            <w:tblGrid>
              <w:gridCol w:w="2122"/>
              <w:gridCol w:w="340"/>
              <w:gridCol w:w="44"/>
              <w:gridCol w:w="7397"/>
              <w:gridCol w:w="126"/>
            </w:tblGrid>
            <w:tr w:rsidR="00390B1F" w:rsidRPr="00390B1F">
              <w:trPr>
                <w:trHeight w:val="541"/>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Краевой С.А.</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Заместитель Министра здравоохранения Российской Федерации (сопредседатель)</w:t>
                  </w:r>
                </w:p>
              </w:tc>
            </w:tr>
            <w:tr w:rsidR="00390B1F" w:rsidRPr="00390B1F">
              <w:trPr>
                <w:trHeight w:val="786"/>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Попова А.Ю.</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Руководитель Федеральной службы по надзору в сфере защиты прав потребителей и благополучия человека (сопредседатель)</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Брико Н.И.</w:t>
                  </w:r>
                </w:p>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 </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главный внештатный специалист эпидемиолог Министерства здравоохранения Российской Федерации, заведующий кафедрой эпидемиологии и доказательной медицины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 председатель некоммерческого партнерства «Национальная ассоциация специалистов по контролю инфекций, связанных с оказанием медицинской помощи» (зам. сопредседателей);</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after="0" w:line="240" w:lineRule="auto"/>
                    <w:ind w:right="-141"/>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Покровский В.И.</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председатель Правления некоммерческого партнерства «Национальное научное общество инфекционистов» (зам.сопредседателей);</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after="0" w:line="240" w:lineRule="auto"/>
                    <w:ind w:right="-128"/>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Шестопалов Н.В.</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федерального бюджетного учреждения науки ««Научно-исследовательский институт дезинфектологии»  Федеральной службы по надзору в сфере защиты прав потребителей и благополучия человека, Президент некоммерческого партнерства «Национальная организация дезинфекционистов» (зам.сопредседателей);</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after="0" w:line="240" w:lineRule="auto"/>
                    <w:ind w:right="-141"/>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Ковалишена О.В</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профессор кафедры эпидемиологии государственного бюджетного образовательного учреждения высшего профессионального образования «Нижегородская государственная медицинская академия» Министерства здравоохранения Российской Федерации, исполнительный директор некоммерческого партнерства «Национальная ассоциация специалистов по контролю инфекций, связанных с оказанием медицинской помощи» Главный специалист эпидемиолог Приволжского Федерального округа;</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Полибин Р.В.</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доцент кафедры эпидемиологи и доказательной медицины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Минздрава России, секретарь некоммерческого партнерства «Национальная ассоциация специалистов по контролю инфекций, связанных с оказанием медицинской помощи» (ответственный секретарь);</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Акимкин В.Г.</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 xml:space="preserve">заместитель директора по науке Федерального бюджетного учреждения науки «Научно-исследовательский институт дезинфектологии» Федеральной службы по надзору в сфере защиты прав потребителей и благополучия человека, заведующий кафедрой дезинфектологии государственного бюджетного образовательного учреждения высшего профессионального образования Первый </w:t>
                  </w:r>
                  <w:r w:rsidRPr="00390B1F">
                    <w:rPr>
                      <w:rFonts w:ascii="Times New Roman" w:eastAsia="Times New Roman" w:hAnsi="Times New Roman" w:cs="Times New Roman"/>
                      <w:color w:val="333333"/>
                      <w:sz w:val="24"/>
                      <w:szCs w:val="24"/>
                      <w:lang w:eastAsia="ru-RU"/>
                    </w:rPr>
                    <w:lastRenderedPageBreak/>
                    <w:t>Московский государственный медицинский университет имени </w:t>
                  </w:r>
                  <w:r w:rsidRPr="00390B1F">
                    <w:rPr>
                      <w:rFonts w:ascii="Times New Roman" w:eastAsia="Times New Roman" w:hAnsi="Times New Roman" w:cs="Times New Roman"/>
                      <w:color w:val="333333"/>
                      <w:sz w:val="24"/>
                      <w:szCs w:val="24"/>
                      <w:lang w:eastAsia="ru-RU"/>
                    </w:rPr>
                    <w:br/>
                    <w:t>И.М. Сеченова Министерства здравоохранения Российской Федерации;</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lastRenderedPageBreak/>
                    <w:t>Андреева Е.Е.</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val="en-US"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Руководитель </w:t>
                  </w:r>
                  <w:r w:rsidRPr="00390B1F">
                    <w:rPr>
                      <w:rFonts w:ascii="Times New Roman" w:eastAsia="Times New Roman" w:hAnsi="Times New Roman" w:cs="Times New Roman"/>
                      <w:color w:val="000000"/>
                      <w:sz w:val="24"/>
                      <w:szCs w:val="24"/>
                      <w:lang w:eastAsia="ru-RU"/>
                    </w:rPr>
                    <w:t>Управления Федеральной службы</w:t>
                  </w:r>
                  <w:r w:rsidRPr="00390B1F">
                    <w:rPr>
                      <w:rFonts w:ascii="Times New Roman" w:eastAsia="Times New Roman" w:hAnsi="Times New Roman" w:cs="Times New Roman"/>
                      <w:color w:val="000000"/>
                      <w:sz w:val="24"/>
                      <w:szCs w:val="24"/>
                      <w:lang w:eastAsia="ru-RU"/>
                    </w:rPr>
                    <w:br/>
                    <w:t>по надзору в сфере защиты прав потребителей и благополучия человека по городу Москве </w:t>
                  </w:r>
                  <w:r w:rsidRPr="00390B1F">
                    <w:rPr>
                      <w:rFonts w:ascii="Times New Roman" w:eastAsia="Times New Roman" w:hAnsi="Times New Roman" w:cs="Times New Roman"/>
                      <w:color w:val="000000"/>
                      <w:sz w:val="24"/>
                      <w:szCs w:val="24"/>
                      <w:lang w:eastAsia="ru-RU"/>
                    </w:rPr>
                    <w:br/>
                    <w:t>Главный государственный санитарный врач по городу Москве;</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Байбарина Е.Н.</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Департамента медицинской помощи детям и службы родовспоможения Министерства здравоохранения Российской Федерации;</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Брусина Е.Б.</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заведующая кафедрой эпидемиологии государственного бюджетного образовательного учреждения высшего профессионального образования «Кемеровская государственная медицинская академия» Министерства здравоохранения Российской Федерации, Главный специалист эпидемиолог Сибирского Федерального округа;</w:t>
                  </w:r>
                </w:p>
              </w:tc>
            </w:tr>
            <w:tr w:rsidR="00390B1F" w:rsidRPr="00390B1F">
              <w:trPr>
                <w:trHeight w:val="725"/>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Васильев А.В.</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000000"/>
                      <w:sz w:val="24"/>
                      <w:szCs w:val="24"/>
                      <w:lang w:eastAsia="ru-RU"/>
                    </w:rPr>
                    <w:t>директор Департамента инновационного развития и научного проектирования </w:t>
                  </w:r>
                  <w:r w:rsidRPr="00390B1F">
                    <w:rPr>
                      <w:rFonts w:ascii="Times New Roman" w:eastAsia="Times New Roman" w:hAnsi="Times New Roman" w:cs="Times New Roman"/>
                      <w:color w:val="333333"/>
                      <w:sz w:val="24"/>
                      <w:szCs w:val="24"/>
                      <w:lang w:eastAsia="ru-RU"/>
                    </w:rPr>
                    <w:t>Министерства здравоохранения Российской Федерации;</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Зуева Л.П.</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заведующая кафедрой Государственного бюджетного образовательного учреждения высшего профессионального образования «Северо-Западный государственный медицинский университет имени И.И. Мечникова» Министерства здравоохранения Российской Федерации, главный специалист эпидемиолог Северо-Западного Федерального округа;</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Козлов Р.С.</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Научно-исследовательского института  антимикробной химиотерапии Государственного бюджетного образовательного учреждения высшего профессионального образования «Смоленская государственная медицинская академия» Министерства здравоохранения Российской Федерации, Главный специалист по клинической микробиологии и антибиотикорезистентности;</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Кочетов А.Г.</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val="en-US"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Главный внештатный специалист по клинической лабораторной диагностике Минздрава России, Президент ассоциации специалистов и организаций лабораторной службы «Федерация лабораторной службы», профессор кафедры госпитальной терапии с курсом клинической лабораторной диагностики РУДН</w:t>
                  </w:r>
                </w:p>
              </w:tc>
            </w:tr>
            <w:tr w:rsidR="00390B1F" w:rsidRPr="00390B1F">
              <w:trPr>
                <w:trHeight w:val="792"/>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Михайлов М.И.</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val="en-US"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ФГБУ "Институт полиомиелита и вирусных энцефалитов им. М.П. Чумакова" РАМН, Председатель правления ВНПОЭМП, член-корреспондент РАН</w:t>
                  </w:r>
                </w:p>
              </w:tc>
            </w:tr>
            <w:tr w:rsidR="00390B1F" w:rsidRPr="00390B1F">
              <w:trPr>
                <w:trHeight w:val="648"/>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Никитин И.Г.</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Департамента организации медицинской помощи и санаторно-курортного дела Министерства здравоохранения Российской Федерации;</w:t>
                  </w:r>
                </w:p>
              </w:tc>
            </w:tr>
            <w:tr w:rsidR="00390B1F" w:rsidRPr="00390B1F">
              <w:trPr>
                <w:trHeight w:val="484"/>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Стасенко В.Л.</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заведующий кафедрой эпидемиологии и декан медико-профилактического факультета государственного бюджетного образовательного учреждения высшего профессионального образования «Омская государственная медицинская академия»  Министерства здравоохранения Российской Федерации, главный специалист эпидемиолог Омской области;</w:t>
                  </w:r>
                </w:p>
              </w:tc>
            </w:tr>
            <w:tr w:rsidR="00390B1F" w:rsidRPr="00390B1F">
              <w:trPr>
                <w:trHeight w:val="1179"/>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lastRenderedPageBreak/>
                    <w:t>Сухих Г Т.</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val="en-US"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федерального государственного бюджетного учреждения «Научный центр акушерства, гинекологии и  перинатологии  имени  академика  В.И. Кулакова» Министерства здравоохранения Российской Федерации, академик РАН;</w:t>
                  </w:r>
                </w:p>
              </w:tc>
            </w:tr>
            <w:tr w:rsidR="00390B1F" w:rsidRPr="00390B1F">
              <w:trPr>
                <w:trHeight w:val="603"/>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Стецюра И.С.</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Главный  специалист эпидемиолог Департамента здравоохранения г. Москвы;</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333333"/>
                      <w:sz w:val="24"/>
                      <w:szCs w:val="24"/>
                      <w:lang w:eastAsia="ru-RU"/>
                    </w:rPr>
                    <w:t>Тутельян А.В.</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000000"/>
                      <w:sz w:val="24"/>
                      <w:szCs w:val="24"/>
                      <w:shd w:val="clear" w:color="auto" w:fill="FFFFFF"/>
                      <w:lang w:eastAsia="ru-RU"/>
                    </w:rPr>
                    <w:t>руководитель лаборатории внутрибольничных инфекций и эпидемиологического надзора </w:t>
                  </w:r>
                  <w:r w:rsidRPr="00390B1F">
                    <w:rPr>
                      <w:rFonts w:ascii="Times New Roman" w:eastAsia="Times New Roman" w:hAnsi="Times New Roman" w:cs="Times New Roman"/>
                      <w:color w:val="333333"/>
                      <w:sz w:val="24"/>
                      <w:szCs w:val="24"/>
                      <w:lang w:eastAsia="ru-RU"/>
                    </w:rPr>
                    <w:t>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r w:rsidRPr="00390B1F">
                    <w:rPr>
                      <w:rFonts w:ascii="Times New Roman" w:eastAsia="Times New Roman" w:hAnsi="Times New Roman" w:cs="Times New Roman"/>
                      <w:color w:val="000000"/>
                      <w:sz w:val="24"/>
                      <w:szCs w:val="24"/>
                      <w:shd w:val="clear" w:color="auto" w:fill="FFFFFF"/>
                      <w:lang w:eastAsia="ru-RU"/>
                    </w:rPr>
                    <w:t> заместитель председателя Правления Проблемной комиссии 54.04 «внутрибольничные инфекции», Научного совета 54 по комплексным проблемам медицины Российской Федерации по эпидемиологии, паразитарным и инфекционным болезням Российской академии медицинских наук</w:t>
                  </w:r>
                  <w:r w:rsidRPr="00390B1F">
                    <w:rPr>
                      <w:rFonts w:ascii="Times New Roman" w:eastAsia="Times New Roman" w:hAnsi="Times New Roman" w:cs="Times New Roman"/>
                      <w:color w:val="333333"/>
                      <w:sz w:val="24"/>
                      <w:szCs w:val="24"/>
                      <w:lang w:eastAsia="ru-RU"/>
                    </w:rPr>
                    <w:t>;</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Шевырева М.П.</w:t>
                  </w:r>
                </w:p>
              </w:tc>
              <w:tc>
                <w:tcPr>
                  <w:tcW w:w="236"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74" w:type="dxa"/>
                  <w:gridSpan w:val="3"/>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директор Департамента охраны здоровья и санитарно-эпидемиологического благополучия человека Министерства здравоохранения Российской Федерации;</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Шкарин В.В.</w:t>
                  </w:r>
                </w:p>
              </w:tc>
              <w:tc>
                <w:tcPr>
                  <w:tcW w:w="251" w:type="dxa"/>
                  <w:gridSpan w:val="2"/>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10"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президент и заведующий кафедрой эпидемиологии  государственного бюджетного образовательного учреждения высшего профессионального образования «Нижегородская государственная медицинская академия» Министерства здравоохранения Российской Федерации;</w:t>
                  </w:r>
                </w:p>
              </w:tc>
              <w:tc>
                <w:tcPr>
                  <w:tcW w:w="15" w:type="dxa"/>
                  <w:tcBorders>
                    <w:top w:val="nil"/>
                    <w:left w:val="nil"/>
                    <w:bottom w:val="nil"/>
                    <w:right w:val="nil"/>
                  </w:tcBorders>
                  <w:vAlign w:val="center"/>
                  <w:hideMark/>
                </w:tcPr>
                <w:p w:rsidR="00390B1F" w:rsidRPr="00390B1F" w:rsidRDefault="00390B1F" w:rsidP="00390B1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 </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000000"/>
                      <w:sz w:val="24"/>
                      <w:szCs w:val="24"/>
                      <w:lang w:eastAsia="ru-RU"/>
                    </w:rPr>
                    <w:t>Фельдблюм И.В.</w:t>
                  </w:r>
                </w:p>
              </w:tc>
              <w:tc>
                <w:tcPr>
                  <w:tcW w:w="251" w:type="dxa"/>
                  <w:gridSpan w:val="2"/>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w:t>
                  </w:r>
                </w:p>
              </w:tc>
              <w:tc>
                <w:tcPr>
                  <w:tcW w:w="7510"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заведующая кафедрой эпидемиологии с курсом гигиены и эпидемиологии ФПК и ППС и декан медико-профилактического факультета государственного бюджетного образовательного учреждения высшего профессионального образования «Пермская государственная медицинская академия имени академика Е.А. Вагнера» Министерства здравоохранения Российской Федерации;</w:t>
                  </w:r>
                </w:p>
              </w:tc>
              <w:tc>
                <w:tcPr>
                  <w:tcW w:w="15" w:type="dxa"/>
                  <w:tcBorders>
                    <w:top w:val="nil"/>
                    <w:left w:val="nil"/>
                    <w:bottom w:val="nil"/>
                    <w:right w:val="nil"/>
                  </w:tcBorders>
                  <w:vAlign w:val="center"/>
                  <w:hideMark/>
                </w:tcPr>
                <w:p w:rsidR="00390B1F" w:rsidRPr="00390B1F" w:rsidRDefault="00390B1F" w:rsidP="00390B1F">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 </w:t>
                  </w:r>
                </w:p>
              </w:tc>
            </w:tr>
            <w:tr w:rsidR="00390B1F" w:rsidRPr="00390B1F">
              <w:trPr>
                <w:trHeight w:val="907"/>
                <w:tblCellSpacing w:w="22" w:type="dxa"/>
              </w:trPr>
              <w:tc>
                <w:tcPr>
                  <w:tcW w:w="2059"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b/>
                      <w:bCs/>
                      <w:color w:val="333333"/>
                      <w:sz w:val="24"/>
                      <w:szCs w:val="24"/>
                      <w:lang w:eastAsia="ru-RU"/>
                    </w:rPr>
                    <w:t>Яковлев С.В.</w:t>
                  </w:r>
                </w:p>
              </w:tc>
              <w:tc>
                <w:tcPr>
                  <w:tcW w:w="251" w:type="dxa"/>
                  <w:gridSpan w:val="2"/>
                  <w:tcMar>
                    <w:top w:w="0" w:type="dxa"/>
                    <w:left w:w="108" w:type="dxa"/>
                    <w:bottom w:w="0" w:type="dxa"/>
                    <w:right w:w="108" w:type="dxa"/>
                  </w:tcMar>
                  <w:hideMark/>
                </w:tcPr>
                <w:p w:rsidR="00390B1F" w:rsidRPr="00390B1F" w:rsidRDefault="00390B1F" w:rsidP="00390B1F">
                  <w:pPr>
                    <w:spacing w:before="100" w:beforeAutospacing="1" w:after="0" w:line="240" w:lineRule="auto"/>
                    <w:jc w:val="center"/>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val="en-US" w:eastAsia="ru-RU"/>
                    </w:rPr>
                    <w:t>-</w:t>
                  </w:r>
                </w:p>
              </w:tc>
              <w:tc>
                <w:tcPr>
                  <w:tcW w:w="7510" w:type="dxa"/>
                  <w:tcMar>
                    <w:top w:w="0" w:type="dxa"/>
                    <w:left w:w="108" w:type="dxa"/>
                    <w:bottom w:w="0" w:type="dxa"/>
                    <w:right w:w="108" w:type="dxa"/>
                  </w:tcMar>
                  <w:hideMark/>
                </w:tcPr>
                <w:p w:rsidR="00390B1F" w:rsidRPr="00390B1F" w:rsidRDefault="00390B1F" w:rsidP="00390B1F">
                  <w:pPr>
                    <w:spacing w:before="100" w:beforeAutospacing="1" w:after="0" w:line="240" w:lineRule="auto"/>
                    <w:jc w:val="both"/>
                    <w:rPr>
                      <w:rFonts w:ascii="Times New Roman" w:eastAsia="Times New Roman" w:hAnsi="Times New Roman" w:cs="Times New Roman"/>
                      <w:color w:val="333333"/>
                      <w:sz w:val="24"/>
                      <w:szCs w:val="24"/>
                      <w:lang w:eastAsia="ru-RU"/>
                    </w:rPr>
                  </w:pPr>
                  <w:r w:rsidRPr="00390B1F">
                    <w:rPr>
                      <w:rFonts w:ascii="Times New Roman" w:eastAsia="Times New Roman" w:hAnsi="Times New Roman" w:cs="Times New Roman"/>
                      <w:color w:val="333333"/>
                      <w:sz w:val="24"/>
                      <w:szCs w:val="24"/>
                      <w:lang w:eastAsia="ru-RU"/>
                    </w:rPr>
                    <w:t>профессор кафедры госпитальной терапии  </w:t>
                  </w:r>
                  <w:r w:rsidRPr="00390B1F">
                    <w:rPr>
                      <w:rFonts w:ascii="Times New Roman" w:eastAsia="Times New Roman" w:hAnsi="Times New Roman" w:cs="Times New Roman"/>
                      <w:color w:val="333333"/>
                      <w:sz w:val="24"/>
                      <w:szCs w:val="24"/>
                      <w:lang w:eastAsia="ru-RU"/>
                    </w:rPr>
                    <w:br/>
                    <w:t>№ 2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 президент Межрегиональной общественной организации «Альянс клинических химиотерапевтов и микробиологов».</w:t>
                  </w:r>
                </w:p>
              </w:tc>
              <w:tc>
                <w:tcPr>
                  <w:tcW w:w="0" w:type="auto"/>
                  <w:vAlign w:val="center"/>
                  <w:hideMark/>
                </w:tcPr>
                <w:p w:rsidR="00390B1F" w:rsidRPr="00390B1F" w:rsidRDefault="00390B1F" w:rsidP="00390B1F">
                  <w:pPr>
                    <w:spacing w:after="0" w:line="240" w:lineRule="auto"/>
                    <w:rPr>
                      <w:rFonts w:ascii="Times New Roman" w:eastAsia="Times New Roman" w:hAnsi="Times New Roman" w:cs="Times New Roman"/>
                      <w:sz w:val="20"/>
                      <w:szCs w:val="20"/>
                      <w:lang w:eastAsia="ru-RU"/>
                    </w:rPr>
                  </w:pPr>
                </w:p>
              </w:tc>
            </w:tr>
          </w:tbl>
          <w:p w:rsidR="00390B1F" w:rsidRPr="00390B1F" w:rsidRDefault="00390B1F" w:rsidP="00390B1F">
            <w:pPr>
              <w:spacing w:after="0" w:line="240" w:lineRule="auto"/>
              <w:rPr>
                <w:rFonts w:ascii="Times New Roman" w:eastAsia="Times New Roman" w:hAnsi="Times New Roman" w:cs="Times New Roman"/>
                <w:color w:val="333333"/>
                <w:sz w:val="24"/>
                <w:szCs w:val="24"/>
                <w:lang w:eastAsia="ru-RU"/>
              </w:rPr>
            </w:pPr>
          </w:p>
        </w:tc>
      </w:tr>
    </w:tbl>
    <w:p w:rsidR="00355FE4" w:rsidRDefault="00355FE4"/>
    <w:sectPr w:rsidR="00355FE4" w:rsidSect="00355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0B1F"/>
    <w:rsid w:val="00355FE4"/>
    <w:rsid w:val="00390B1F"/>
    <w:rsid w:val="00DD2880"/>
    <w:rsid w:val="00F13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390B1F"/>
  </w:style>
  <w:style w:type="paragraph" w:styleId="a3">
    <w:name w:val="Normal (Web)"/>
    <w:basedOn w:val="a"/>
    <w:uiPriority w:val="99"/>
    <w:unhideWhenUsed/>
    <w:rsid w:val="00390B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28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Company>Microsoft</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1</cp:revision>
  <dcterms:created xsi:type="dcterms:W3CDTF">2017-09-02T11:12:00Z</dcterms:created>
  <dcterms:modified xsi:type="dcterms:W3CDTF">2017-09-02T11:13:00Z</dcterms:modified>
</cp:coreProperties>
</file>