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91" w:rsidRDefault="00E35A91" w:rsidP="00E35A91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5"/>
          <w:b/>
          <w:bCs/>
          <w:color w:val="333333"/>
        </w:rPr>
        <w:t>ОРГАНИЗАТОРЫ КОНФЕРЕНЦИИ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- Национальное общество специалистов  в области  гемафереза и экстракорпоральной гемокоррекции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- Научно-исследовательский институт физико-химической медицины  ФМБА России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при поддержке Министерства здравоохранения, Федерального медико-биологического агентства и Федерального агентства научных организаций Российской Федерации.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5"/>
          <w:b/>
          <w:bCs/>
          <w:color w:val="333333"/>
        </w:rPr>
        <w:t> </w:t>
      </w:r>
    </w:p>
    <w:p w:rsidR="00E35A91" w:rsidRDefault="00E35A91" w:rsidP="00E35A91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5"/>
          <w:b/>
          <w:bCs/>
          <w:color w:val="333333"/>
        </w:rPr>
        <w:t>ОРГКОМИТЕТ КОНФЕРЕНЦИИ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5"/>
          <w:b/>
          <w:bCs/>
          <w:color w:val="333333"/>
        </w:rPr>
        <w:t>Президент Конференции: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Академик Ю.М. Лопухин, </w:t>
      </w:r>
      <w:r>
        <w:rPr>
          <w:color w:val="333333"/>
        </w:rPr>
        <w:t>Почётный Президент НП «Национальное общество специалистов в области гемафереза и экстракорпоральной гемокоррекции»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5"/>
          <w:b/>
          <w:bCs/>
          <w:color w:val="333333"/>
        </w:rPr>
        <w:t>Председатель Организационного Комитета: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5"/>
          <w:b/>
          <w:bCs/>
          <w:color w:val="333333"/>
        </w:rPr>
        <w:t> </w:t>
      </w:r>
      <w:r>
        <w:rPr>
          <w:rStyle w:val="a4"/>
          <w:color w:val="333333"/>
        </w:rPr>
        <w:t>Академик В.И. Сергиенко, </w:t>
      </w:r>
      <w:r>
        <w:rPr>
          <w:color w:val="333333"/>
        </w:rPr>
        <w:t>Президент НП «Национальное общество специалистов в области гемафереза и экстракорпоральной гемокоррекции»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 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К.М.Брусин, </w:t>
      </w:r>
      <w:r>
        <w:rPr>
          <w:color w:val="333333"/>
        </w:rPr>
        <w:t>ГБУЗ СО Центр острых отравлений и интенсивной терапиии (Екатеринбург)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А.В.Ватазин, </w:t>
      </w:r>
      <w:r>
        <w:rPr>
          <w:color w:val="333333"/>
        </w:rPr>
        <w:t>ГБУЗ МО МОНИКИ им.М.Ф.Владимирского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К.б.н. Л.Л.Васильева, </w:t>
      </w:r>
      <w:r>
        <w:rPr>
          <w:color w:val="333333"/>
        </w:rPr>
        <w:t>ФГБУН НИИ физико-</w:t>
      </w:r>
      <w:r>
        <w:rPr>
          <w:rStyle w:val="a4"/>
          <w:color w:val="333333"/>
        </w:rPr>
        <w:t>химической медицины ФМБА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В.А.Воинов, </w:t>
      </w:r>
      <w:r>
        <w:rPr>
          <w:color w:val="333333"/>
        </w:rPr>
        <w:t>ГБОУ ВПО 1 Санкт-Петербургский государственный медицинский университет им. акад. И.П. Павлова (Санкт-Петербург)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Ю.С.Гольдфарб, </w:t>
      </w:r>
      <w:r>
        <w:rPr>
          <w:color w:val="333333"/>
        </w:rPr>
        <w:t>ГБУЗ ГМ НИИ скорой помощи им. Н.В. Склифосовского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Е.Г.Громова, </w:t>
      </w:r>
      <w:r>
        <w:rPr>
          <w:color w:val="333333"/>
        </w:rPr>
        <w:t>ФГБНУ Российский онкологический научный центр им. Н.Н. Блохина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М.Н. Жарков, </w:t>
      </w:r>
      <w:r>
        <w:rPr>
          <w:color w:val="333333"/>
        </w:rPr>
        <w:t>ГБУЗ СО Самарская областная клиническая больница им. В.Д. Середавина (г. Самара)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Н.Н.Калинин, </w:t>
      </w:r>
      <w:r>
        <w:rPr>
          <w:color w:val="333333"/>
        </w:rPr>
        <w:t>ФГБОУ Медицинский научно-образовательный центр МГУ им. М.В. Ломоносова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В.В.Кирковский, </w:t>
      </w:r>
      <w:r>
        <w:rPr>
          <w:color w:val="333333"/>
        </w:rPr>
        <w:t>Белорусский Государственный медицинский университет (Минск, респ. Беларусь)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lastRenderedPageBreak/>
        <w:t> Доцент В.В.Комов, </w:t>
      </w:r>
      <w:r>
        <w:rPr>
          <w:color w:val="333333"/>
        </w:rPr>
        <w:t>ФГБУН НИИ физико-химической медицины ФМБА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Г.А.Коновалов, </w:t>
      </w:r>
      <w:r>
        <w:rPr>
          <w:color w:val="333333"/>
        </w:rPr>
        <w:t>Клиника МЕДСИ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В.М.Крейнес, </w:t>
      </w:r>
      <w:r>
        <w:rPr>
          <w:color w:val="333333"/>
        </w:rPr>
        <w:t>Медицинский центр «Столица»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Чл.-корр. РАН В.В.Кухарчук, </w:t>
      </w:r>
      <w:r>
        <w:rPr>
          <w:color w:val="333333"/>
        </w:rPr>
        <w:t>ФГБУ НИИ Клинической кардиологии им. акад. А.Л.Мясникова РКНПК МЗ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С.Н.Покровский, </w:t>
      </w:r>
      <w:r>
        <w:rPr>
          <w:color w:val="333333"/>
        </w:rPr>
        <w:t>ФГБУ НИИ Экспериментальной кардиологии РКНПК МЗ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А.А.Соколов, </w:t>
      </w:r>
      <w:r>
        <w:rPr>
          <w:color w:val="333333"/>
        </w:rPr>
        <w:t>ФГБВОУ ВПО Военно-медицинская академия им. С.М. Кирова МО РФ (Санкт-Петербург)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К.м.н. И.Н.Соловьёва, </w:t>
      </w:r>
      <w:r>
        <w:rPr>
          <w:color w:val="333333"/>
        </w:rPr>
        <w:t>ФГБНУ «Российский научный центр хирургии им. акад Б.В. Петровского»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Л.Э.Урманова, </w:t>
      </w:r>
      <w:r>
        <w:rPr>
          <w:color w:val="333333"/>
        </w:rPr>
        <w:t>ГБУЗ ТО Тверская областная клин. больница (Тверь)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Т.А.Фёдорова, </w:t>
      </w:r>
      <w:r>
        <w:rPr>
          <w:color w:val="333333"/>
        </w:rPr>
        <w:t>ФГБУ НЦ акушерства, гинекологии и перинатологии им. акад. В.И. Кулакова МЗ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А.М.Фомин, </w:t>
      </w:r>
      <w:r>
        <w:rPr>
          <w:color w:val="333333"/>
        </w:rPr>
        <w:t>ГБУЗ МО МОНИКИ им.М.Ф.Владимирского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Д.м.н Т. С. Фотеева </w:t>
      </w:r>
      <w:r>
        <w:rPr>
          <w:color w:val="333333"/>
        </w:rPr>
        <w:t>ЗАО «Трекпор Технолоджи» (г. Дубна, Московская обл.)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С.Е.Хорошилов, </w:t>
      </w:r>
      <w:r>
        <w:rPr>
          <w:color w:val="333333"/>
        </w:rPr>
        <w:t>ФГКУ главный военный клинический госпиталь им. акад. Н.Н. Бурденко МО РФ (Москва)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Ульрих Юлиус, </w:t>
      </w:r>
      <w:r>
        <w:rPr>
          <w:color w:val="333333"/>
        </w:rPr>
        <w:t>университетская клиника Карла Густава Каруса (Дрезден, Германия)</w:t>
      </w:r>
    </w:p>
    <w:p w:rsidR="00E35A91" w:rsidRDefault="00E35A91" w:rsidP="00E35A91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Проф. М.Б.Ярустовский, </w:t>
      </w:r>
      <w:r>
        <w:rPr>
          <w:color w:val="333333"/>
        </w:rPr>
        <w:t>ФГБНУ научный центр сердечно-сосудистой хирургии им. А.Н. Бакулева (Москва)</w:t>
      </w:r>
    </w:p>
    <w:p w:rsidR="00191589" w:rsidRDefault="00191589"/>
    <w:sectPr w:rsidR="00191589" w:rsidSect="0019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A91"/>
    <w:rsid w:val="00191589"/>
    <w:rsid w:val="00DD2880"/>
    <w:rsid w:val="00E35A91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A91"/>
    <w:rPr>
      <w:b/>
      <w:bCs/>
    </w:rPr>
  </w:style>
  <w:style w:type="character" w:styleId="a5">
    <w:name w:val="Emphasis"/>
    <w:basedOn w:val="a0"/>
    <w:uiPriority w:val="20"/>
    <w:qFormat/>
    <w:rsid w:val="00E35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2017-09-02T10:36:00Z</dcterms:created>
  <dcterms:modified xsi:type="dcterms:W3CDTF">2017-09-02T10:36:00Z</dcterms:modified>
</cp:coreProperties>
</file>